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ПО ИЗУЧЕНИЮ ДИСЦИПЛИНЫ</w:t>
      </w:r>
    </w:p>
    <w:p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  <w:t>СТРУКТУРНЫЙ АНАЛИЗ ФИЛЬМА</w:t>
      </w:r>
    </w:p>
    <w:p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Дисциплина</w:t>
      </w:r>
      <w:r>
        <w:rPr>
          <w:rFonts w:ascii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Структурный анализ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фильма» призвана  познакомить студентов с лучшими образцами современной кинодраматургии, с  актуальными теоретическими и творческими проблемами структуры драматургии фильма; формирование у студентов комплекса знаний о новых и новейших тенденциях в классических и неклассических способах композиционного построения, а также отражение этих тенденций в общем процессе кинопроизводства. Дисциплина ставит целью познакомить обучающихся с наиболее влиятельными теоретическими концепциями, сложившимися в мировом кинематографе в последние годы, существующими методами исследования и анализа фильма, различными техниками анализа структуры фильма. Содержание дисциплины предусматривает обсуждение теоретических построений, концепций и терминов и отражает общее направление развития семиотики - движение от структурализма к постструктурализму. Кроме структурно-семиотических подходов дисциплина «Структурный анализ фильма» исследует и апробирует опыт герменевтики, феноменологии, теории интертекстуальности, психосемиологии и др.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cs="Times New Roman"/>
          <w:i/>
          <w:color w:val="FF0000"/>
          <w:sz w:val="28"/>
          <w:szCs w:val="28"/>
          <w:lang w:eastAsia="zh-CN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Структурный анализ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ильма»  предполагает определенный объем самостоятельной работы студентов над заданиями  преподавателей, такими как драматургический анализ структуры просмотренных  фильмов. Для драматургического анализа подбираются фильмы, принципиально отличающие  друг от друга в своем структурном многообразии. По мере освоения дисциплины, при выполнении самостоятельной работы, студент знакомится с различными типами композиционного строения фильма, умеет вычленять и анализировать структуру фильма, способен критически относиться к собственным произведениям кинодраматургии.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Структурный анализ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Список литературы подготовленной для самостоятельного изучения прилагается в 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В рамках изучаемых тем по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Структурному анализу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ильма»  в качестве  самостоятельной работы предусмотрен систематический просмотр  в  домашних  условиях   фильмов,  ставших  событием в современном  мировом кино, с последующим их разбором и обсуждением на семинарских занятиях.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кинопроизводства, появлением новых жанров, сменяемость жанров, поиск новых поджанров;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кинопрокатной жизнью, - самостоятельно отсматривать кассовые проекты, следить за финансируемыми государством проектами, оценивать зрительские предпочтения;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 xml:space="preserve">Структурный анализ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фильма» обеспечивает: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методологии и навыков эстетического анализа различных произведений аудиовизуального искусства;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принципов критического разбора экранных произведений и художественных явлений в области экранных искусств;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искусств, перспективностью аналитического мышления;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культуры;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профессиональным понятийным аппаратом в области кинодраматургии,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навыков профессионального анализа кинопроизведений, специальной лексикой, способностью к профессиональной работе..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самостоятельной работы </w:t>
      </w:r>
      <w:r>
        <w:rPr>
          <w:rFonts w:ascii="Times New Roman" w:hAnsi="Times New Roman" w:cs="Times New Roman"/>
          <w:sz w:val="28"/>
          <w:szCs w:val="28"/>
        </w:rPr>
        <w:t xml:space="preserve">по «Структурному анализу фильма» в качестве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драматургических анализов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Подготовка к участию в «круглом столе» (коллективное обсуждение структуры фильма).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1. Тема и идея в структуре  современного фильма. Вопросы: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Тема и идея 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Место темы и идеи в общей структуре фильма, - расположение на горизонтальной оси композиции фильма.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Диалектика процесса воплощения второстепенных идей в системе художественных образов. Формирование вертикальной оси фильма.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2. Неклассическое построение истории: многоактная структура фильма.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Принципы функционирования и развития многоактной композиции фильма. Истоки возникновения многоактной структуры.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Основы формирования дополнительных актов, приемы расслоения многоактной композиции фильма. 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Обнаружение в структурной композиции фильма: точки перехода в акты, сюжетные точки, элементы развития сюжета и т.д.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3. Классические и неклассическое способы построения структуры фильма.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Элементы классического композиционного построения фильма.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Неклассические способы композиционного построения, основанные на линейном, эсхатологическом, циклическом, многомерном времени.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Авторский и жанровый фильм – принципиальные отличия в структуре фильма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4. Мифологическое строение истории.  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Американская классическая структура фильма Б. Снайдера в сопоставлении с      мифологическим путешествием героя Д. Кембелла. 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Путешествие героини Морин Мёрдок: традиционный женский героических миф. Этапы путешествия.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Морфология волшебной сказки Владимира Проппа. 31 функция сюжета в переложении на американскую классическую структуру фильма.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5. </w:t>
      </w: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>Современные тенденции изменения структуры фильма. Контркоммуникативная концепция Д. Бордуэлла в структуре фильма.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Дедраматизация, ослабление конфликта, размывание сюжета. Поиск примеров в современном российском кинематографе.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«Продавливание сюжета», формирование  системы отступлений, «Принцип эстафетной палочки». Поиск примеров в современном российском кинематографе. </w:t>
      </w:r>
    </w:p>
    <w:p>
      <w:pPr>
        <w:widowControl w:val="0"/>
        <w:shd w:val="clear" w:color="auto" w:fill="FFFFFF"/>
        <w:spacing w:before="120" w:after="60" w:line="293" w:lineRule="exact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Смена регистров:  повествования, жанровых конвенций,  знаковой системы.  Поиск примеров в современном российском кинематографе.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 Задание: Просмотреть и письменно  проанализировать фабульный состав и развитие сюжета в одном-двух современных фильмах трехактной структуры.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Просмотреть и письменно  проанализировать развитие сюжета в одном-двух современных фильмах пятиактной структуры.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Просмотреть и письменно  проанализировать развитие сюжета в одном-двух современных фильмах семиактной структуры.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Задание:  Просмотреть и письменно  проанализировать  несколько современных фильмов, с точки зрения построения и развития в них конфликта, в том числе линейной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Задание:  Просмотреть и письменно  проанализировать  композиции несколько современных фильмов, основанных на циклическом времени.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Задание:  Просмотреть и письменно  проанализировать  композиции несколько современных фильмов, основанных на многомерном времени.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Просмотреть и письменно  проанализировать   композиционное построение нескольких вышедших в этом году  популярных фильмов, разных по жанру.</w:t>
      </w: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Структурный анализ фильма классического композиционного строения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22"/>
        <w:tabs>
          <w:tab w:val="left" w:pos="708"/>
        </w:tabs>
        <w:autoSpaceDN w:val="0"/>
        <w:spacing w:before="40"/>
        <w:jc w:val="both"/>
        <w:rPr>
          <w:b/>
          <w:bCs/>
          <w:sz w:val="28"/>
          <w:szCs w:val="28"/>
          <w:lang w:eastAsia="ko-KR" w:bidi="sa-IN"/>
        </w:rPr>
      </w:pPr>
      <w:r>
        <w:rPr>
          <w:color w:val="000000"/>
          <w:sz w:val="28"/>
          <w:szCs w:val="28"/>
        </w:rPr>
        <w:t>Структурный анализ фильма неклассического композиционного строения.</w:t>
      </w:r>
      <w:r>
        <w:rPr>
          <w:iCs/>
          <w:sz w:val="28"/>
          <w:szCs w:val="28"/>
        </w:rPr>
        <w:t xml:space="preserve"> Анализ новаторских драматургических решений в киноискусстве, на примере одного из фильмов.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предыдущих драматургических анализов фильма, сделанных за весь период обучения;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(устно); а также выполнить самостоятельный драматургический анализ фильма.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Построение  драматургической композиции современного  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Новеллистический принцип организации жизненного материала</w:t>
      </w:r>
      <w:r>
        <w:rPr>
          <w:sz w:val="28"/>
          <w:szCs w:val="28"/>
        </w:rPr>
        <w:t>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Горизонтальная ось структуры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Вертикальная ось структуры фильма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сюжетной композиции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Понимание сюжетно-линейной композиции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структурной композиция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Понимание архитектоники фильма, и ее соотношение со структурной композицией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Принципы функционирования и развития многоактной композиции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Основы формирования дополнительных актов, приемы расслоения многоактной композиции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основанные на линейном времени (горизонтальная структура фильма): новеллистическая, эллептическая.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Композиции, основанные на эсхатологическом (или семиотического) времени: инверсивная, реверсивная.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построенные на циклическом времени: композиция мифологического путешествия героя, рамочная, кольцевая, ретроспективная и др.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построенные на многомерном времени: фрагментарная, мозаичная композиции и др.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Жанровый и артхаузный кинематограф: структурные отличия.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Американская классическая структура фильма Б. Снайдера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Мифологическое путешествие героя Д. Кембелла.  «Тысячеликий герой». Этапы мифологического путешествия.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Путешествие героини Морин Мёрдок: традиционный женский героических миф.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 xml:space="preserve">Морфология волшебной сказки Владимира Проппа.   31 функция сюжета, как элементы структурной композиции фильма.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Теория архетипов К. Юнга, - четверичность архетипов кинематографа, - архетипы в структуре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ind w:firstLine="284"/>
        <w:rPr>
          <w:sz w:val="28"/>
          <w:szCs w:val="28"/>
        </w:rPr>
      </w:pPr>
      <w:r>
        <w:rPr>
          <w:iCs/>
          <w:sz w:val="28"/>
          <w:szCs w:val="28"/>
        </w:rPr>
        <w:t>Современные тенденции изменения структуры фильма. Контркоммуникативная концепция Д. Бордуэлла.</w:t>
      </w:r>
    </w:p>
    <w:p>
      <w:p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44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4"/>
        <w:widowControl w:val="0"/>
        <w:numPr>
          <w:ilvl w:val="2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Митри Ж. Визуальные структуры и семиология фильма, 1965.</w:t>
      </w:r>
    </w:p>
    <w:p>
      <w:pPr>
        <w:pStyle w:val="14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Нехорошев, Л. Н. Драматургия фильма / Л. Н. Нехорошев. — Москва : ВГИК им. С.А. Герасимова, 2009. — 344 с. — ISBN 5-87149-113-8.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"https://e.lanbook.com/book/94229"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https://e.lanbook.com/book/94229</w:t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Тюлякова О. А. Композиция фильма: методология и методика целостного изучения. Диссертация на соискание ученой степени кандидата искусствоведения. – М., 1990. – 179 с.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cs="Times New Roman"/>
          <w:i/>
          <w:color w:val="FF0000"/>
          <w:sz w:val="28"/>
          <w:szCs w:val="28"/>
          <w:lang w:eastAsia="zh-CN"/>
        </w:rPr>
      </w:pP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Арабов Ю. Н. Мастер-класс-01. Кинодраматургия. М.: Мир искусства, 2009. – 84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Базен А. Что такое кино? – М.: Искусство, 1972. – 382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Балаш Б. Кино. Становление и сущность нового искусства. – М.: Прогресс, 1968. – 328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Барт Р. Мифологии. – М.: Академический Проект, 2010. – 352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Бахтин М. М. Автор и герой. К философским основам гуманитарных наук. – СПб.: Азбука, 2000. – 234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Брагинский, Э. В.Почти смешная история и другие истории для кино:Сб.киносценариев /  . - М. : Искусство, 1991. - 377,[22]с.  </w:t>
      </w:r>
    </w:p>
    <w:p>
      <w:pPr>
        <w:pStyle w:val="22"/>
        <w:numPr>
          <w:ilvl w:val="1"/>
          <w:numId w:val="2"/>
        </w:numPr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Бентли Э. Жизнь драмы. – М.: Айрис-пресс, 2004. – 416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Вайсфельд И. В. Искусство в движении. Современный процесс: исследования, размышления. – М.: Искусство, 1981. – 240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Вайсфельд И. В. Композиция в киноискусстве. – М.: ВГИК, 1974. – 83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Вайсфельд И. В. Мастерство кинодраматурга. – М.: Советский писатель, 1961. – 304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Воденко, М. О.</w:t>
      </w:r>
      <w:r>
        <w:rPr>
          <w:rFonts w:ascii="Times New Roman" w:hAnsi="Times New Roman" w:cs="Times New Roman"/>
          <w:sz w:val="28"/>
          <w:szCs w:val="28"/>
        </w:rPr>
        <w:t xml:space="preserve">  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- 119 с. </w:t>
      </w:r>
    </w:p>
    <w:p>
      <w:pPr>
        <w:pStyle w:val="22"/>
        <w:numPr>
          <w:ilvl w:val="1"/>
          <w:numId w:val="2"/>
        </w:num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Габрилович, Е. И.Свой, но не вовсе:Кинодраматургия русская 20 в.. - М. : ВТПО"Киноцентр", 1991. - 88,[3]с.</w:t>
      </w:r>
      <w:bookmarkStart w:id="1" w:name="FoundForm4"/>
      <w:bookmarkEnd w:id="1"/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Гинзбург С. С. Очерки теории кино. – М.: Искусство, 1974. – 264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Громов Е. С., Маньковская Н. Б. Постмодернизм: теория и практика. – М.: ВГИК, 2002. – 135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Демин В. П. Фильм без интриги. – М.: Искусство, 1966. – 220 c.</w:t>
      </w:r>
    </w:p>
    <w:p>
      <w:pPr>
        <w:pStyle w:val="22"/>
        <w:numPr>
          <w:ilvl w:val="1"/>
          <w:numId w:val="2"/>
        </w:num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Кино: методология исследования. – М.: ВГИК, 2001. – 220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Клюева Л. Б. Трансцендентальный дискурс в кино. Способы манифестации трансцендентного в структуре фильма: Диссертация на соискание ученой степени доктора искусствоведения. – М., 2012. – 531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Коваленко Е. В. Эллиптические структуры как элемент художественного текста: Диссертация на соискание ученой степени кандидата филологических наук. – СПб, 2006. – 228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Коршунов В. Неклассические способы композиционного построения фильма. Диссертация на соискание ученой степени кандидата искусствоведения. – М.,ВГИК, 2014.  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Кракауэр З. Природа фильма. Реабилитация физической реальности. – М.: Искусство, 1974. – 424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Крючечников Н. В. Сюжет и композиция сценария. – М.: ВГИК, 1976. – 120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Кэмпбелл Д. Тысячеликий герой. – Киев: Рефл-бук, 1997. – 384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Лотман Ю. М. Об искусстве. – СПб.: Искусство-СПб, 1998. – 704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Лотман Ю. М. Семиотика кино и проблемы киноэстетики. – Таллинн. Ээсти Раамат, 1973. – 320 с.</w:t>
      </w:r>
    </w:p>
    <w:tbl>
      <w:tblPr>
        <w:tblStyle w:val="3"/>
        <w:tblW w:w="9637" w:type="dxa"/>
        <w:tblInd w:w="2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22"/>
              <w:numPr>
                <w:ilvl w:val="1"/>
                <w:numId w:val="2"/>
              </w:numPr>
              <w:spacing w:line="360" w:lineRule="auto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Маршак, М. И.От кадра - к сюжету фильма. (Сценарий   фильма) : Учеб.-метод. пособие / Моск. гос. ун-т культуры. - М., 1996. - 46с. - Библиогр.: с.46.    </w:t>
            </w:r>
          </w:p>
          <w:p>
            <w:pPr>
              <w:pStyle w:val="14"/>
              <w:widowControl w:val="0"/>
              <w:numPr>
                <w:ilvl w:val="1"/>
                <w:numId w:val="2"/>
              </w:numPr>
              <w:tabs>
                <w:tab w:val="left" w:pos="1080"/>
              </w:tabs>
              <w:snapToGrid w:val="0"/>
              <w:spacing w:line="36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Маньковская Н. Б. Феномен постмодернизма. Художественно-эстетический ракурс. – М.-СПб.: Центр гуманитарных инициатив, Университетская книга, 2009. – 495 с.</w:t>
            </w:r>
          </w:p>
          <w:p>
            <w:pPr>
              <w:pStyle w:val="14"/>
              <w:widowControl w:val="0"/>
              <w:numPr>
                <w:ilvl w:val="1"/>
                <w:numId w:val="2"/>
              </w:numPr>
              <w:tabs>
                <w:tab w:val="left" w:pos="1080"/>
              </w:tabs>
              <w:snapToGrid w:val="0"/>
              <w:spacing w:line="36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Мариевская Н. Е. О новейших концептах времени в структуре кинематографического произведения: Диссертация на соискание ученой степени кандидата искусствоведения. – М., 2006. – 136 с.</w:t>
            </w:r>
          </w:p>
        </w:tc>
      </w:tr>
    </w:tbl>
    <w:p>
      <w:pPr>
        <w:pStyle w:val="22"/>
        <w:numPr>
          <w:ilvl w:val="1"/>
          <w:numId w:val="2"/>
        </w:numPr>
        <w:ind w:firstLine="567"/>
        <w:rPr>
          <w:sz w:val="28"/>
          <w:szCs w:val="28"/>
        </w:rPr>
      </w:pPr>
      <w:bookmarkStart w:id="2" w:name="FoundForm5"/>
      <w:bookmarkEnd w:id="2"/>
      <w:r>
        <w:rPr>
          <w:sz w:val="28"/>
          <w:szCs w:val="28"/>
        </w:rPr>
        <w:t>Розенталь, А.Создание кино и видеофильмов от А до Я : Пер. с англ. - М. : Изд-во "ТРИУМФ", 2003.   344.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Разлогов К. Э. Искусство экрана: от синематографа до Интернета. – М.: РОССПЭН, 2010. – 287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Разлогов К. Э. Мировое кино: история искусства экрана. – М.: Эксмо, 2011. – 687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Рейзен О. К. Бродячие сюжеты в кино. – М.: Материк, 2002. – 168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Свешников А. В. Композиционное мышление. – М.: Университетская книга, 2009. – 272 с.</w:t>
      </w:r>
    </w:p>
    <w:p>
      <w:pPr>
        <w:pStyle w:val="14"/>
        <w:widowControl w:val="0"/>
        <w:numPr>
          <w:ilvl w:val="1"/>
          <w:numId w:val="2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Фрумкин, Г. М  Введение в сценарное мастерство : учеб. Пособие - М. : Альма Матер: Акад. Проект, 2005. - 142,[1]с</w:t>
      </w: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 / М. И. Маршак ; Моск. гос. ун-т культуры. - М., 1995. - 20 с. - Библиогр.: с.20. - 400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Романов, В. И. Работа над драматургическим киноэтюдом : Учеб.-метод. пособие / В. И. Романов ; Моск. гос. ун-т культуры и искусств. - М.: МГУКИ, 2001. - 58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Умберто Эко. О членениях кинематографического кода, 1968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Успенский Б. А. Поэтика композиции. – М.: Искусство, 1970. – 225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Фигуровский Н. Н. Непостижимая кинодраматургия. – М.: ВГИК, 2004. – 96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Фомин В. И. Все краски сюжета. – М.: Искусство, 1971. – 167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Фрейлих, С.И. Теория кино: от Эйзенштейна до Тарковского: учебник для вузов / С.И. Фрейлих. — 6-е изд. — М.: Академ. Проект, 2009. — 508 с.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Фрейтаг, Г. Техника драмы: пер. с нем. / Г. Фрейтаг. — М.: Octo Print, 1994. — 158 c.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Фрейлих С. И. Теория кино. – М.: Акад. Проект: Трикста, 2008. – 508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Хренов Н. А. Кино: реабилитация архетипической реальности. – М.: Аграф, 2006. – 704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Хренов Н. А. Образы «Великого разрыва». Кино в контексте смены культурных циклов. – М.: Прогресс-Традиция, 2008. – 536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Чарльз Моррис. Основания теории знаков // Семиотика, – Москва «Радуга», - 1983.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Шкловский В. В. О теории прозы. – М.: Федерация, 1929. – 267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Ямпольский М. Б. Видимый мир: Очерки ранней кинофеноменологии. – М.: НИИ киноискусства, 1993. – 215 с.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Egri, L. The Art of Dramatic Writing / Lajos Egri. – Kessinger Publishing, LLC, 2010. — 320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Bordwell, David. Classical Hollywood Cinema: Narrational Principles and Procedures // Narrative, Apparatus, Ideology (ed. by Ph. Rosen). – New York: Columbia University Press, 1986. – pp. 17-35).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Горных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Campbell, J. The Hero with a Thousand Faces (The Collected Works of Jo-seph Campbell) / Joseph Campbell. — 3rd ed. — New World Library, 2008. — 432 p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Hicks, N.D. Writing the Action Adventure Film: The Moment of Truth / Neill D. Hicks. — Michael Wiese Productions, 2002. — 150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Seger, L. Making a Good Script Great / Linda Seger.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—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3rd ed. — Silman-James Pr., 2010. — 242 p. </w:t>
      </w:r>
    </w:p>
    <w:p>
      <w:pPr>
        <w:pStyle w:val="14"/>
        <w:numPr>
          <w:ilvl w:val="1"/>
          <w:numId w:val="2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Truby, J. The Anatomy of Story. — Faber and Faber inc., 2012. — 328 p. 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3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3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3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4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426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Раздел зарубежное кино.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 xml:space="preserve">Раздел отечественное кино.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………………………………………..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6B1B38F3"/>
    <w:multiLevelType w:val="multilevel"/>
    <w:tmpl w:val="6B1B38F3"/>
    <w:lvl w:ilvl="0" w:tentative="0">
      <w:start w:val="1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2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3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C1CB1"/>
    <w:rsid w:val="001F4300"/>
    <w:rsid w:val="002172D4"/>
    <w:rsid w:val="00257CA0"/>
    <w:rsid w:val="002B648C"/>
    <w:rsid w:val="002D3A8A"/>
    <w:rsid w:val="002F1497"/>
    <w:rsid w:val="002F4171"/>
    <w:rsid w:val="00380CA7"/>
    <w:rsid w:val="003C0176"/>
    <w:rsid w:val="00444ECD"/>
    <w:rsid w:val="00477ADA"/>
    <w:rsid w:val="004D6E83"/>
    <w:rsid w:val="004E3EB0"/>
    <w:rsid w:val="0050768F"/>
    <w:rsid w:val="00562A71"/>
    <w:rsid w:val="00687950"/>
    <w:rsid w:val="0076624E"/>
    <w:rsid w:val="008316F5"/>
    <w:rsid w:val="008C5879"/>
    <w:rsid w:val="008F0E9E"/>
    <w:rsid w:val="009121CF"/>
    <w:rsid w:val="009D6872"/>
    <w:rsid w:val="00A12833"/>
    <w:rsid w:val="00A6795D"/>
    <w:rsid w:val="00AB445A"/>
    <w:rsid w:val="00AF47C1"/>
    <w:rsid w:val="00BA2EAF"/>
    <w:rsid w:val="00C04659"/>
    <w:rsid w:val="00CE1C8A"/>
    <w:rsid w:val="00DD179F"/>
    <w:rsid w:val="00DF1ECB"/>
    <w:rsid w:val="00E04718"/>
    <w:rsid w:val="00EE2A47"/>
    <w:rsid w:val="00F26B9A"/>
    <w:rsid w:val="00F41C8D"/>
    <w:rsid w:val="00F44E44"/>
    <w:rsid w:val="00FF6BE1"/>
    <w:rsid w:val="45A9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5544</Words>
  <Characters>31606</Characters>
  <Lines>263</Lines>
  <Paragraphs>74</Paragraphs>
  <TotalTime>20</TotalTime>
  <ScaleCrop>false</ScaleCrop>
  <LinksUpToDate>false</LinksUpToDate>
  <CharactersWithSpaces>37076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2023-03-17T12:45:36Z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4D25524DE45D4B90B582E10DD139B6E7</vt:lpwstr>
  </property>
</Properties>
</file>